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1D" w:rsidRDefault="00D8361D" w:rsidP="00DB01D3">
      <w:pPr>
        <w:ind w:firstLine="708"/>
        <w:jc w:val="center"/>
        <w:rPr>
          <w:rFonts w:cs="Arial"/>
          <w:b/>
        </w:rPr>
      </w:pPr>
    </w:p>
    <w:p w:rsidR="00DB01D3" w:rsidRDefault="00DB01D3" w:rsidP="00DB01D3">
      <w:pPr>
        <w:ind w:firstLine="708"/>
        <w:jc w:val="center"/>
        <w:rPr>
          <w:rFonts w:cs="Arial"/>
          <w:b/>
        </w:rPr>
      </w:pPr>
      <w:r w:rsidRPr="00B10BF9">
        <w:rPr>
          <w:rFonts w:cs="Arial"/>
          <w:b/>
        </w:rPr>
        <w:t xml:space="preserve">COMUNICAT </w:t>
      </w:r>
      <w:r>
        <w:rPr>
          <w:rFonts w:cs="Arial"/>
          <w:b/>
        </w:rPr>
        <w:t>DE PRESĂ</w:t>
      </w:r>
    </w:p>
    <w:p w:rsidR="00AF5A75" w:rsidRPr="00AF5A75" w:rsidRDefault="00DB01D3" w:rsidP="00AF5A75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 xml:space="preserve">OCPI </w:t>
      </w:r>
      <w:r w:rsidR="00A8247A">
        <w:rPr>
          <w:rFonts w:cs="Arial"/>
          <w:b/>
        </w:rPr>
        <w:t>T</w:t>
      </w:r>
      <w:r w:rsidR="002646FD">
        <w:rPr>
          <w:rFonts w:cs="Arial"/>
          <w:b/>
        </w:rPr>
        <w:t>imiș</w:t>
      </w:r>
      <w:r>
        <w:rPr>
          <w:rFonts w:cs="Arial"/>
          <w:b/>
        </w:rPr>
        <w:t xml:space="preserve">, </w:t>
      </w:r>
      <w:r w:rsidR="00D06E2C">
        <w:rPr>
          <w:rFonts w:cs="Arial"/>
          <w:b/>
        </w:rPr>
        <w:t>29</w:t>
      </w:r>
      <w:r>
        <w:rPr>
          <w:rFonts w:cs="Arial"/>
          <w:b/>
        </w:rPr>
        <w:t>.0</w:t>
      </w:r>
      <w:r w:rsidR="00AF5A75">
        <w:rPr>
          <w:rFonts w:cs="Arial"/>
          <w:b/>
        </w:rPr>
        <w:t>7</w:t>
      </w:r>
      <w:r>
        <w:rPr>
          <w:rFonts w:cs="Arial"/>
          <w:b/>
        </w:rPr>
        <w:t>.2022</w:t>
      </w:r>
    </w:p>
    <w:p w:rsidR="00AF5A75" w:rsidRPr="000555FB" w:rsidRDefault="00AF5A75" w:rsidP="00AF5A75">
      <w:pPr>
        <w:jc w:val="center"/>
        <w:rPr>
          <w:rFonts w:ascii="Trebuchet MS" w:hAnsi="Trebuchet MS" w:cs="Arial"/>
          <w:b/>
        </w:rPr>
      </w:pPr>
    </w:p>
    <w:p w:rsidR="00AF5A75" w:rsidRPr="000555FB" w:rsidRDefault="00AF5A75" w:rsidP="00AF5A75">
      <w:pPr>
        <w:rPr>
          <w:rFonts w:ascii="Trebuchet MS" w:hAnsi="Trebuchet MS" w:cs="Arial"/>
          <w:b/>
        </w:rPr>
      </w:pPr>
    </w:p>
    <w:p w:rsidR="00AF5A75" w:rsidRPr="000555FB" w:rsidRDefault="00AF5A75" w:rsidP="00AF5A75">
      <w:pPr>
        <w:ind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Oficiul</w:t>
      </w:r>
      <w:r w:rsidRPr="000555FB">
        <w:rPr>
          <w:rFonts w:ascii="Trebuchet MS" w:hAnsi="Trebuchet MS" w:cs="Arial"/>
          <w:b/>
        </w:rPr>
        <w:t xml:space="preserve"> de Cadast</w:t>
      </w:r>
      <w:r>
        <w:rPr>
          <w:rFonts w:ascii="Trebuchet MS" w:hAnsi="Trebuchet MS" w:cs="Arial"/>
          <w:b/>
        </w:rPr>
        <w:t>ru și Publicitate Imobiliară (O</w:t>
      </w:r>
      <w:r w:rsidRPr="000555FB">
        <w:rPr>
          <w:rFonts w:ascii="Trebuchet MS" w:hAnsi="Trebuchet MS" w:cs="Arial"/>
          <w:b/>
        </w:rPr>
        <w:t xml:space="preserve">CPI) </w:t>
      </w:r>
      <w:r w:rsidR="00A8247A" w:rsidRPr="00595390">
        <w:rPr>
          <w:rFonts w:ascii="Trebuchet MS" w:hAnsi="Trebuchet MS" w:cs="Arial"/>
          <w:b/>
        </w:rPr>
        <w:t>T</w:t>
      </w:r>
      <w:r w:rsidR="002646FD" w:rsidRPr="00595390">
        <w:rPr>
          <w:rFonts w:ascii="Trebuchet MS" w:hAnsi="Trebuchet MS" w:cs="Arial"/>
          <w:b/>
        </w:rPr>
        <w:t>imiș</w:t>
      </w:r>
      <w:r w:rsidR="00D25AF0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anunță începerea lucrărilor de cadastru în </w:t>
      </w:r>
      <w:r w:rsidR="00A8247A">
        <w:rPr>
          <w:rFonts w:ascii="Trebuchet MS" w:hAnsi="Trebuchet MS" w:cs="Arial"/>
          <w:b/>
        </w:rPr>
        <w:t>nouă</w:t>
      </w:r>
      <w:r>
        <w:rPr>
          <w:rFonts w:ascii="Trebuchet MS" w:hAnsi="Trebuchet MS" w:cs="Arial"/>
          <w:b/>
        </w:rPr>
        <w:t xml:space="preserve"> comune din județul </w:t>
      </w:r>
      <w:r w:rsidR="00A8247A" w:rsidRPr="00595390">
        <w:rPr>
          <w:rFonts w:ascii="Trebuchet MS" w:hAnsi="Trebuchet MS" w:cs="Arial"/>
          <w:b/>
        </w:rPr>
        <w:t>T</w:t>
      </w:r>
      <w:r w:rsidR="002646FD" w:rsidRPr="00595390">
        <w:rPr>
          <w:rFonts w:ascii="Trebuchet MS" w:hAnsi="Trebuchet MS" w:cs="Arial"/>
          <w:b/>
        </w:rPr>
        <w:t>imiș</w:t>
      </w:r>
      <w:r>
        <w:rPr>
          <w:rFonts w:ascii="Trebuchet MS" w:hAnsi="Trebuchet MS" w:cs="Arial"/>
          <w:b/>
        </w:rPr>
        <w:t>. Lucrările de înregistrare sistematică a proprietăților în sistemul integrat de cadastru și carte funciară se desfășoară în cadrul Programului național de cadastru și carte funciară (PNCCF) și sunt gratuite pentru cetățeni. Finanțarea este asigurată din</w:t>
      </w:r>
      <w:r w:rsidRPr="000555FB">
        <w:rPr>
          <w:rFonts w:ascii="Trebuchet MS" w:hAnsi="Trebuchet MS" w:cs="Arial"/>
          <w:b/>
        </w:rPr>
        <w:t xml:space="preserve"> fonduri europene</w:t>
      </w:r>
      <w:r>
        <w:rPr>
          <w:rFonts w:ascii="Trebuchet MS" w:hAnsi="Trebuchet MS" w:cs="Arial"/>
          <w:b/>
        </w:rPr>
        <w:t xml:space="preserve"> nerambursabile</w:t>
      </w:r>
      <w:r w:rsidRPr="000555FB">
        <w:rPr>
          <w:rFonts w:ascii="Trebuchet MS" w:hAnsi="Trebuchet MS" w:cs="Arial"/>
          <w:b/>
        </w:rPr>
        <w:t>, prin Programul Operațional Regional</w:t>
      </w:r>
      <w:r>
        <w:rPr>
          <w:rFonts w:ascii="Trebuchet MS" w:hAnsi="Trebuchet MS" w:cs="Arial"/>
          <w:b/>
        </w:rPr>
        <w:t xml:space="preserve"> (POR) 2014 – 2020</w:t>
      </w:r>
      <w:r w:rsidRPr="000555FB">
        <w:rPr>
          <w:rFonts w:ascii="Trebuchet MS" w:hAnsi="Trebuchet MS" w:cs="Arial"/>
          <w:b/>
        </w:rPr>
        <w:t xml:space="preserve">. </w:t>
      </w:r>
    </w:p>
    <w:p w:rsidR="00AF5A75" w:rsidRDefault="00AF5A75" w:rsidP="00AF5A75">
      <w:pPr>
        <w:ind w:firstLine="708"/>
        <w:jc w:val="both"/>
        <w:rPr>
          <w:rFonts w:ascii="Trebuchet MS" w:hAnsi="Trebuchet MS" w:cs="Arial"/>
          <w:b/>
        </w:rPr>
      </w:pPr>
    </w:p>
    <w:p w:rsidR="00D25AF0" w:rsidRDefault="00D25AF0" w:rsidP="00AF5A75">
      <w:pPr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Agenția Națională de Cadastru și Publicitate Imobiliară (</w:t>
      </w:r>
      <w:r w:rsidR="00AF5A75" w:rsidRPr="000555FB">
        <w:rPr>
          <w:rFonts w:ascii="Trebuchet MS" w:hAnsi="Trebuchet MS" w:cs="Arial"/>
        </w:rPr>
        <w:t>ANCPI</w:t>
      </w:r>
      <w:r>
        <w:rPr>
          <w:rFonts w:ascii="Trebuchet MS" w:hAnsi="Trebuchet MS" w:cs="Arial"/>
        </w:rPr>
        <w:t>)</w:t>
      </w:r>
      <w:r w:rsidR="00AF5A75">
        <w:rPr>
          <w:rFonts w:ascii="Trebuchet MS" w:hAnsi="Trebuchet MS" w:cs="Arial"/>
        </w:rPr>
        <w:t xml:space="preserve"> a finalizat procedura</w:t>
      </w:r>
      <w:r w:rsidR="00AF5A75" w:rsidRPr="00892128">
        <w:rPr>
          <w:rFonts w:ascii="Trebuchet MS" w:hAnsi="Trebuchet MS" w:cs="Arial"/>
        </w:rPr>
        <w:t xml:space="preserve"> de licitație deschisă pentru achiziționarea serviciilor de înregistrare sistematică în Sistemul integrat de cadastru și carte funciară a imobilelor din 297 de unități </w:t>
      </w:r>
      <w:r w:rsidR="00AF5A75">
        <w:rPr>
          <w:rFonts w:ascii="Trebuchet MS" w:hAnsi="Trebuchet MS" w:cs="Arial"/>
        </w:rPr>
        <w:t>administrativ-teritoriale (UAT)</w:t>
      </w:r>
      <w:r w:rsidR="00AF5A75" w:rsidRPr="00892128">
        <w:rPr>
          <w:rFonts w:ascii="Trebuchet MS" w:hAnsi="Trebuchet MS" w:cs="Arial"/>
        </w:rPr>
        <w:t xml:space="preserve"> din 37 de județe.</w:t>
      </w:r>
      <w:r w:rsidR="00AF5A75">
        <w:rPr>
          <w:rFonts w:ascii="Trebuchet MS" w:hAnsi="Trebuchet MS" w:cs="Arial"/>
        </w:rPr>
        <w:t xml:space="preserve"> </w:t>
      </w:r>
    </w:p>
    <w:p w:rsidR="00AF5A75" w:rsidRDefault="00AF5A75" w:rsidP="00D25AF0">
      <w:pPr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ANCPI a semnat contracte de p</w:t>
      </w:r>
      <w:r w:rsidR="002876BE">
        <w:rPr>
          <w:rFonts w:ascii="Trebuchet MS" w:hAnsi="Trebuchet MS" w:cs="Arial"/>
        </w:rPr>
        <w:t>restări servicii pentru 228 de loturi (care reprezintă 228</w:t>
      </w:r>
      <w:r>
        <w:rPr>
          <w:rFonts w:ascii="Trebuchet MS" w:hAnsi="Trebuchet MS" w:cs="Arial"/>
        </w:rPr>
        <w:t xml:space="preserve"> de comune) </w:t>
      </w:r>
      <w:r w:rsidR="00311D2B">
        <w:rPr>
          <w:rFonts w:ascii="Trebuchet MS" w:hAnsi="Trebuchet MS" w:cs="Arial"/>
        </w:rPr>
        <w:t>din</w:t>
      </w:r>
      <w:r w:rsidR="00294AB6">
        <w:rPr>
          <w:rFonts w:ascii="Trebuchet MS" w:hAnsi="Trebuchet MS" w:cs="Arial"/>
        </w:rPr>
        <w:t>tre</w:t>
      </w:r>
      <w:r w:rsidR="00311D2B">
        <w:rPr>
          <w:rFonts w:ascii="Trebuchet MS" w:hAnsi="Trebuchet MS" w:cs="Arial"/>
        </w:rPr>
        <w:t xml:space="preserve"> cele 240 </w:t>
      </w:r>
      <w:r>
        <w:rPr>
          <w:rFonts w:ascii="Trebuchet MS" w:hAnsi="Trebuchet MS" w:cs="Arial"/>
        </w:rPr>
        <w:t xml:space="preserve">atribuite în urma licitației. </w:t>
      </w:r>
    </w:p>
    <w:p w:rsidR="00D25AF0" w:rsidRDefault="00D25AF0" w:rsidP="002646FD">
      <w:pPr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Printre acestea se numără și </w:t>
      </w:r>
      <w:r w:rsidR="00A8247A">
        <w:rPr>
          <w:rFonts w:ascii="Trebuchet MS" w:hAnsi="Trebuchet MS" w:cs="Arial"/>
        </w:rPr>
        <w:t>nouă</w:t>
      </w:r>
      <w:r w:rsidR="007376A1">
        <w:rPr>
          <w:rFonts w:ascii="Trebuchet MS" w:hAnsi="Trebuchet MS" w:cs="Arial"/>
        </w:rPr>
        <w:t xml:space="preserve"> comune din județul </w:t>
      </w:r>
      <w:r w:rsidR="00A8247A" w:rsidRPr="00A8247A">
        <w:rPr>
          <w:rFonts w:ascii="Trebuchet MS" w:hAnsi="Trebuchet MS" w:cs="Arial"/>
        </w:rPr>
        <w:t>T</w:t>
      </w:r>
      <w:r w:rsidR="002646FD">
        <w:rPr>
          <w:rFonts w:ascii="Trebuchet MS" w:hAnsi="Trebuchet MS" w:cs="Arial"/>
        </w:rPr>
        <w:t>imiș</w:t>
      </w:r>
      <w:r w:rsidR="00D06E2C">
        <w:rPr>
          <w:rFonts w:ascii="Trebuchet MS" w:hAnsi="Trebuchet MS" w:cs="Arial"/>
        </w:rPr>
        <w:t>:</w:t>
      </w:r>
      <w:r w:rsidR="002646FD">
        <w:rPr>
          <w:rFonts w:ascii="Trebuchet MS" w:hAnsi="Trebuchet MS" w:cs="Arial"/>
        </w:rPr>
        <w:t xml:space="preserve"> </w:t>
      </w:r>
      <w:r w:rsidR="002646FD" w:rsidRPr="002646FD">
        <w:rPr>
          <w:rFonts w:ascii="Trebuchet MS" w:hAnsi="Trebuchet MS" w:cs="Arial"/>
        </w:rPr>
        <w:t>Belin</w:t>
      </w:r>
      <w:r w:rsidR="00595390">
        <w:rPr>
          <w:rFonts w:ascii="Trebuchet MS" w:hAnsi="Trebuchet MS" w:cs="Arial"/>
        </w:rPr>
        <w:t>ț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Denta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Ghiroda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Giroc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Margina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Moravi</w:t>
      </w:r>
      <w:r w:rsidR="00595390">
        <w:rPr>
          <w:rFonts w:ascii="Trebuchet MS" w:hAnsi="Trebuchet MS" w:cs="Arial"/>
        </w:rPr>
        <w:t>ț</w:t>
      </w:r>
      <w:r w:rsidR="002646FD" w:rsidRPr="002646FD">
        <w:rPr>
          <w:rFonts w:ascii="Trebuchet MS" w:hAnsi="Trebuchet MS" w:cs="Arial"/>
        </w:rPr>
        <w:t>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Remetea Mare</w:t>
      </w:r>
      <w:r w:rsidR="002646FD">
        <w:rPr>
          <w:rFonts w:ascii="Trebuchet MS" w:hAnsi="Trebuchet MS" w:cs="Arial"/>
        </w:rPr>
        <w:t xml:space="preserve">, </w:t>
      </w:r>
      <w:r w:rsidR="00595390">
        <w:rPr>
          <w:rFonts w:ascii="Trebuchet MS" w:hAnsi="Trebuchet MS" w:cs="Arial"/>
        </w:rPr>
        <w:t>Ș</w:t>
      </w:r>
      <w:r w:rsidR="002646FD" w:rsidRPr="002646FD">
        <w:rPr>
          <w:rFonts w:ascii="Trebuchet MS" w:hAnsi="Trebuchet MS" w:cs="Arial"/>
        </w:rPr>
        <w:t>ag</w:t>
      </w:r>
      <w:r w:rsidR="002646FD">
        <w:rPr>
          <w:rFonts w:ascii="Trebuchet MS" w:hAnsi="Trebuchet MS" w:cs="Arial"/>
        </w:rPr>
        <w:t xml:space="preserve"> și </w:t>
      </w:r>
      <w:r w:rsidR="002646FD" w:rsidRPr="002646FD">
        <w:rPr>
          <w:rFonts w:ascii="Trebuchet MS" w:hAnsi="Trebuchet MS" w:cs="Arial"/>
        </w:rPr>
        <w:t>S</w:t>
      </w:r>
      <w:r w:rsidR="00595390">
        <w:rPr>
          <w:rFonts w:ascii="Trebuchet MS" w:hAnsi="Trebuchet MS" w:cs="Arial"/>
        </w:rPr>
        <w:t>â</w:t>
      </w:r>
      <w:r w:rsidR="002646FD" w:rsidRPr="002646FD">
        <w:rPr>
          <w:rFonts w:ascii="Trebuchet MS" w:hAnsi="Trebuchet MS" w:cs="Arial"/>
        </w:rPr>
        <w:t>nmihaiu Rom</w:t>
      </w:r>
      <w:r w:rsidR="00595390">
        <w:rPr>
          <w:rFonts w:ascii="Trebuchet MS" w:hAnsi="Trebuchet MS" w:cs="Arial"/>
        </w:rPr>
        <w:t>â</w:t>
      </w:r>
      <w:r w:rsidR="002646FD" w:rsidRPr="002646FD">
        <w:rPr>
          <w:rFonts w:ascii="Trebuchet MS" w:hAnsi="Trebuchet MS" w:cs="Arial"/>
        </w:rPr>
        <w:t>n</w:t>
      </w:r>
      <w:r w:rsidR="00EA2B66">
        <w:rPr>
          <w:rFonts w:ascii="Trebuchet MS" w:hAnsi="Trebuchet MS" w:cs="Arial"/>
        </w:rPr>
        <w:t>.</w:t>
      </w:r>
    </w:p>
    <w:p w:rsidR="007376A1" w:rsidRDefault="00AF5A75" w:rsidP="002646FD">
      <w:pPr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În județul</w:t>
      </w:r>
      <w:r w:rsidR="00B36FC5">
        <w:rPr>
          <w:rFonts w:ascii="Trebuchet MS" w:hAnsi="Trebuchet MS" w:cs="Arial"/>
        </w:rPr>
        <w:t xml:space="preserve"> </w:t>
      </w:r>
      <w:r w:rsidR="00A8247A" w:rsidRPr="00A8247A">
        <w:rPr>
          <w:rFonts w:ascii="Trebuchet MS" w:hAnsi="Trebuchet MS" w:cs="Arial"/>
        </w:rPr>
        <w:t>T</w:t>
      </w:r>
      <w:r w:rsidR="002646FD">
        <w:rPr>
          <w:rFonts w:ascii="Trebuchet MS" w:hAnsi="Trebuchet MS" w:cs="Arial"/>
        </w:rPr>
        <w:t>imiș</w:t>
      </w:r>
      <w:r>
        <w:rPr>
          <w:rFonts w:ascii="Trebuchet MS" w:hAnsi="Trebuchet MS" w:cs="Arial"/>
        </w:rPr>
        <w:t xml:space="preserve">, dintre cele </w:t>
      </w:r>
      <w:r w:rsidR="002646FD">
        <w:rPr>
          <w:rFonts w:ascii="Trebuchet MS" w:hAnsi="Trebuchet MS" w:cs="Arial"/>
        </w:rPr>
        <w:t>19</w:t>
      </w:r>
      <w:r w:rsidR="00935D2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comune care beneficiază de finanțare europeană pentru realizarea cadastrului, </w:t>
      </w:r>
      <w:r w:rsidR="005454F8">
        <w:rPr>
          <w:rFonts w:ascii="Trebuchet MS" w:hAnsi="Trebuchet MS" w:cs="Arial"/>
        </w:rPr>
        <w:t>două</w:t>
      </w:r>
      <w:r w:rsidR="006653ED">
        <w:rPr>
          <w:rFonts w:ascii="Trebuchet MS" w:hAnsi="Trebuchet MS" w:cs="Arial"/>
        </w:rPr>
        <w:t xml:space="preserve"> </w:t>
      </w:r>
      <w:r w:rsidR="005454F8">
        <w:rPr>
          <w:rFonts w:ascii="Trebuchet MS" w:hAnsi="Trebuchet MS" w:cs="Arial"/>
        </w:rPr>
        <w:t>sunt finalizate</w:t>
      </w:r>
      <w:r w:rsidR="006653ED">
        <w:rPr>
          <w:rFonts w:ascii="Trebuchet MS" w:hAnsi="Trebuchet MS" w:cs="Arial"/>
        </w:rPr>
        <w:t xml:space="preserve"> (</w:t>
      </w:r>
      <w:r w:rsidR="002646FD">
        <w:rPr>
          <w:rFonts w:ascii="Trebuchet MS" w:hAnsi="Trebuchet MS" w:cs="Arial"/>
        </w:rPr>
        <w:t>Jebel</w:t>
      </w:r>
      <w:r w:rsidR="005454F8">
        <w:rPr>
          <w:rFonts w:ascii="Trebuchet MS" w:hAnsi="Trebuchet MS" w:cs="Arial"/>
        </w:rPr>
        <w:t xml:space="preserve"> și </w:t>
      </w:r>
      <w:r w:rsidR="002646FD">
        <w:rPr>
          <w:rFonts w:ascii="Trebuchet MS" w:hAnsi="Trebuchet MS" w:cs="Arial"/>
        </w:rPr>
        <w:t>Coșteiu</w:t>
      </w:r>
      <w:r w:rsidR="00A8247A">
        <w:rPr>
          <w:rFonts w:ascii="Trebuchet MS" w:hAnsi="Trebuchet MS" w:cs="Arial"/>
        </w:rPr>
        <w:t xml:space="preserve">), iar alte </w:t>
      </w:r>
      <w:r w:rsidR="002646FD">
        <w:rPr>
          <w:rFonts w:ascii="Trebuchet MS" w:hAnsi="Trebuchet MS" w:cs="Arial"/>
        </w:rPr>
        <w:t>opt</w:t>
      </w:r>
      <w:r w:rsidR="00270F03">
        <w:rPr>
          <w:rFonts w:ascii="Trebuchet MS" w:hAnsi="Trebuchet MS" w:cs="Arial"/>
        </w:rPr>
        <w:t xml:space="preserve"> sunt</w:t>
      </w:r>
      <w:r w:rsidR="009F212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în lucru</w:t>
      </w:r>
      <w:r w:rsidR="00294AB6">
        <w:rPr>
          <w:rFonts w:ascii="Trebuchet MS" w:hAnsi="Trebuchet MS" w:cs="Arial"/>
        </w:rPr>
        <w:t xml:space="preserve"> (</w:t>
      </w:r>
      <w:r w:rsidR="002646FD" w:rsidRPr="002646FD">
        <w:rPr>
          <w:rFonts w:ascii="Trebuchet MS" w:hAnsi="Trebuchet MS" w:cs="Arial"/>
        </w:rPr>
        <w:t>Becicherecu Mic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Dumbrava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Găvojdia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Giarmata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Liebling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Satchinez</w:t>
      </w:r>
      <w:r w:rsidR="002646FD">
        <w:rPr>
          <w:rFonts w:ascii="Trebuchet MS" w:hAnsi="Trebuchet MS" w:cs="Arial"/>
        </w:rPr>
        <w:t xml:space="preserve">, </w:t>
      </w:r>
      <w:r w:rsidR="002646FD" w:rsidRPr="002646FD">
        <w:rPr>
          <w:rFonts w:ascii="Trebuchet MS" w:hAnsi="Trebuchet MS" w:cs="Arial"/>
        </w:rPr>
        <w:t>Topolovăţu Mare</w:t>
      </w:r>
      <w:r w:rsidR="002646FD">
        <w:rPr>
          <w:rFonts w:ascii="Trebuchet MS" w:hAnsi="Trebuchet MS" w:cs="Arial"/>
        </w:rPr>
        <w:t xml:space="preserve"> și </w:t>
      </w:r>
      <w:r w:rsidR="002646FD" w:rsidRPr="002646FD">
        <w:rPr>
          <w:rFonts w:ascii="Trebuchet MS" w:hAnsi="Trebuchet MS" w:cs="Arial"/>
        </w:rPr>
        <w:t>Voiteg</w:t>
      </w:r>
      <w:r w:rsidR="00957977">
        <w:rPr>
          <w:rFonts w:ascii="Trebuchet MS" w:hAnsi="Trebuchet MS" w:cs="Arial"/>
        </w:rPr>
        <w:t>).</w:t>
      </w:r>
      <w:r w:rsidR="00D06E2C">
        <w:rPr>
          <w:rFonts w:ascii="Trebuchet MS" w:hAnsi="Trebuchet MS" w:cs="Arial"/>
        </w:rPr>
        <w:t xml:space="preserve"> </w:t>
      </w:r>
    </w:p>
    <w:p w:rsidR="00AF5A75" w:rsidRPr="000555FB" w:rsidRDefault="00AF5A75" w:rsidP="00AF5A75">
      <w:pPr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ANCPI este beneficiarul </w:t>
      </w:r>
      <w:r w:rsidRPr="000555FB">
        <w:rPr>
          <w:rFonts w:ascii="Trebuchet MS" w:hAnsi="Trebuchet MS" w:cs="Arial"/>
        </w:rPr>
        <w:t>Proiectul</w:t>
      </w:r>
      <w:r>
        <w:rPr>
          <w:rFonts w:ascii="Trebuchet MS" w:hAnsi="Trebuchet MS" w:cs="Arial"/>
        </w:rPr>
        <w:t>ui major</w:t>
      </w:r>
      <w:r w:rsidRPr="000555FB">
        <w:rPr>
          <w:rFonts w:ascii="Trebuchet MS" w:hAnsi="Trebuchet MS" w:cs="Arial"/>
        </w:rPr>
        <w:t xml:space="preserve"> „Creșterea gradului de acoperire și incluziune a sistemului de înregistrare a proprietăților în zonele rurale din România”</w:t>
      </w:r>
      <w:r>
        <w:rPr>
          <w:rFonts w:ascii="Trebuchet MS" w:hAnsi="Trebuchet MS" w:cs="Arial"/>
        </w:rPr>
        <w:t>, care</w:t>
      </w:r>
      <w:r w:rsidRPr="000555FB">
        <w:rPr>
          <w:rFonts w:ascii="Trebuchet MS" w:hAnsi="Trebuchet MS" w:cs="Arial"/>
        </w:rPr>
        <w:t xml:space="preserve"> completează obiectivul PNCCF</w:t>
      </w:r>
      <w:r>
        <w:rPr>
          <w:rFonts w:ascii="Trebuchet MS" w:hAnsi="Trebuchet MS" w:cs="Arial"/>
        </w:rPr>
        <w:t>,</w:t>
      </w:r>
      <w:r w:rsidRPr="000555FB">
        <w:rPr>
          <w:rFonts w:ascii="Trebuchet MS" w:hAnsi="Trebuchet MS" w:cs="Arial"/>
        </w:rPr>
        <w:t xml:space="preserve"> prin realizarea lucrărilor de </w:t>
      </w:r>
      <w:r>
        <w:rPr>
          <w:rFonts w:ascii="Trebuchet MS" w:hAnsi="Trebuchet MS" w:cs="Arial"/>
        </w:rPr>
        <w:t>cadastru</w:t>
      </w:r>
      <w:r w:rsidRPr="000555FB">
        <w:rPr>
          <w:rFonts w:ascii="Trebuchet MS" w:hAnsi="Trebuchet MS" w:cs="Arial"/>
        </w:rPr>
        <w:t xml:space="preserve"> pentru 5.758.314 de hec</w:t>
      </w:r>
      <w:r>
        <w:rPr>
          <w:rFonts w:ascii="Trebuchet MS" w:hAnsi="Trebuchet MS" w:cs="Arial"/>
        </w:rPr>
        <w:t xml:space="preserve">tare din 660 de UAT-uri </w:t>
      </w:r>
      <w:r w:rsidRPr="000555FB">
        <w:rPr>
          <w:rFonts w:ascii="Trebuchet MS" w:hAnsi="Trebuchet MS" w:cs="Arial"/>
        </w:rPr>
        <w:t>situate în zone rurale ale României. Valoarea totală a proiectului este de 312.891.155 de euro, din care 265.957.482 de euro reprezintă fonduri externe nerambursabile de la Uniunea Europeană și 46.933.673 de euro – cofinanțare de la bugetul de stat.</w:t>
      </w:r>
    </w:p>
    <w:p w:rsidR="00AF5A75" w:rsidRDefault="00AF5A75" w:rsidP="00DE24C2">
      <w:pPr>
        <w:ind w:firstLine="708"/>
        <w:jc w:val="both"/>
        <w:rPr>
          <w:rFonts w:ascii="Trebuchet MS" w:hAnsi="Trebuchet MS" w:cs="Arial"/>
        </w:rPr>
      </w:pPr>
      <w:r w:rsidRPr="000555FB">
        <w:rPr>
          <w:rFonts w:ascii="Trebuchet MS" w:hAnsi="Trebuchet MS" w:cs="Arial"/>
        </w:rPr>
        <w:t>Mai multe informații despre proiectul „Creșterea gradului de acoperire și incluziune a sistemului de înregistrare a proprietăților în zonele rurale din România” puteți găsi accesând</w:t>
      </w:r>
      <w:r w:rsidR="00DE24C2">
        <w:rPr>
          <w:rFonts w:ascii="Trebuchet MS" w:hAnsi="Trebuchet MS" w:cs="Arial"/>
        </w:rPr>
        <w:t xml:space="preserve"> </w:t>
      </w:r>
      <w:hyperlink r:id="rId8" w:history="1">
        <w:r w:rsidRPr="000555FB">
          <w:rPr>
            <w:rStyle w:val="Hyperlink"/>
            <w:rFonts w:ascii="Trebuchet MS" w:hAnsi="Trebuchet MS" w:cs="Arial"/>
          </w:rPr>
          <w:t>http://www.ancpi.ro/index.php/proiecte-3/por-2014-2020</w:t>
        </w:r>
      </w:hyperlink>
      <w:r w:rsidRPr="000555FB">
        <w:rPr>
          <w:rFonts w:ascii="Trebuchet MS" w:hAnsi="Trebuchet MS" w:cs="Arial"/>
        </w:rPr>
        <w:t>.</w:t>
      </w:r>
    </w:p>
    <w:p w:rsidR="00AF5A75" w:rsidRDefault="00AF5A75" w:rsidP="00AF5A75">
      <w:pPr>
        <w:jc w:val="both"/>
        <w:rPr>
          <w:rFonts w:ascii="Trebuchet MS" w:hAnsi="Trebuchet MS" w:cs="Arial"/>
        </w:rPr>
      </w:pPr>
    </w:p>
    <w:p w:rsidR="00AF5A75" w:rsidRPr="000555FB" w:rsidRDefault="00AF5A75" w:rsidP="00AF5A75">
      <w:pPr>
        <w:jc w:val="both"/>
        <w:rPr>
          <w:rFonts w:ascii="Trebuchet MS" w:hAnsi="Trebuchet MS" w:cs="Arial"/>
        </w:rPr>
      </w:pPr>
    </w:p>
    <w:p w:rsidR="00D8361D" w:rsidRDefault="00DE24C2" w:rsidP="00DE24C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Persoană de contact:</w:t>
      </w:r>
    </w:p>
    <w:p w:rsidR="00DE24C2" w:rsidRDefault="00D8361D" w:rsidP="00DE24C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Delia Ramona ALBU</w:t>
      </w:r>
      <w:r w:rsidR="00DE24C2">
        <w:rPr>
          <w:rFonts w:ascii="Trebuchet MS" w:hAnsi="Trebuchet MS" w:cs="Arial"/>
          <w:b/>
        </w:rPr>
        <w:t>,</w:t>
      </w:r>
    </w:p>
    <w:p w:rsidR="00865573" w:rsidRDefault="00865573" w:rsidP="00DE24C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Purtător de cuvânt</w:t>
      </w:r>
    </w:p>
    <w:p w:rsidR="00DE24C2" w:rsidRDefault="00DE24C2" w:rsidP="00DE24C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Tel:</w:t>
      </w:r>
      <w:r w:rsidR="00865573">
        <w:rPr>
          <w:rFonts w:ascii="Trebuchet MS" w:hAnsi="Trebuchet MS" w:cs="Arial"/>
          <w:b/>
        </w:rPr>
        <w:t>0256/201089</w:t>
      </w:r>
    </w:p>
    <w:p w:rsidR="00DE24C2" w:rsidRDefault="00DE24C2" w:rsidP="00DE24C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E-mail:</w:t>
      </w:r>
      <w:r w:rsidR="00865573">
        <w:rPr>
          <w:rFonts w:ascii="Trebuchet MS" w:hAnsi="Trebuchet MS" w:cs="Arial"/>
          <w:b/>
        </w:rPr>
        <w:t>tm</w:t>
      </w:r>
      <w:r w:rsidR="00D8361D">
        <w:rPr>
          <w:rFonts w:ascii="Trebuchet MS" w:hAnsi="Trebuchet MS" w:cs="Arial"/>
          <w:b/>
        </w:rPr>
        <w:t>@ancpi.ro</w:t>
      </w:r>
    </w:p>
    <w:p w:rsidR="00DE24C2" w:rsidRDefault="00DE24C2" w:rsidP="00AF5A75">
      <w:pPr>
        <w:jc w:val="center"/>
        <w:rPr>
          <w:rFonts w:ascii="Trebuchet MS" w:hAnsi="Trebuchet MS" w:cs="Arial"/>
          <w:b/>
        </w:rPr>
      </w:pPr>
    </w:p>
    <w:p w:rsidR="00DE24C2" w:rsidRDefault="00DE24C2" w:rsidP="00AF5A75">
      <w:pPr>
        <w:jc w:val="center"/>
        <w:rPr>
          <w:rFonts w:ascii="Trebuchet MS" w:hAnsi="Trebuchet MS" w:cs="Arial"/>
          <w:b/>
        </w:rPr>
      </w:pPr>
    </w:p>
    <w:p w:rsidR="00DE24C2" w:rsidRDefault="00DE24C2" w:rsidP="00AF5A75">
      <w:pPr>
        <w:jc w:val="center"/>
        <w:rPr>
          <w:rFonts w:ascii="Trebuchet MS" w:hAnsi="Trebuchet MS" w:cs="Arial"/>
          <w:b/>
        </w:rPr>
      </w:pPr>
    </w:p>
    <w:p w:rsidR="00957977" w:rsidRDefault="00957977" w:rsidP="00AF5A75">
      <w:pPr>
        <w:jc w:val="center"/>
        <w:rPr>
          <w:rFonts w:ascii="Trebuchet MS" w:hAnsi="Trebuchet MS" w:cs="Arial"/>
          <w:b/>
        </w:rPr>
      </w:pPr>
    </w:p>
    <w:p w:rsidR="00957977" w:rsidRDefault="00957977" w:rsidP="00AF5A75">
      <w:pPr>
        <w:jc w:val="center"/>
        <w:rPr>
          <w:rFonts w:ascii="Trebuchet MS" w:hAnsi="Trebuchet MS" w:cs="Arial"/>
          <w:b/>
        </w:rPr>
      </w:pPr>
    </w:p>
    <w:p w:rsidR="003B3F8D" w:rsidRDefault="003B3F8D" w:rsidP="00AF5A75">
      <w:pPr>
        <w:jc w:val="center"/>
        <w:rPr>
          <w:rFonts w:ascii="Trebuchet MS" w:hAnsi="Trebuchet MS" w:cs="Arial"/>
          <w:b/>
        </w:rPr>
      </w:pPr>
    </w:p>
    <w:p w:rsidR="0022672B" w:rsidRDefault="0022672B" w:rsidP="00AF5A75">
      <w:pPr>
        <w:jc w:val="center"/>
        <w:rPr>
          <w:rFonts w:ascii="Trebuchet MS" w:hAnsi="Trebuchet MS" w:cs="Arial"/>
          <w:b/>
        </w:rPr>
      </w:pPr>
    </w:p>
    <w:p w:rsidR="00DE24C2" w:rsidRDefault="00DE24C2" w:rsidP="00AF5A75">
      <w:pPr>
        <w:jc w:val="center"/>
        <w:rPr>
          <w:rFonts w:ascii="Trebuchet MS" w:hAnsi="Trebuchet MS" w:cs="Arial"/>
          <w:b/>
        </w:rPr>
      </w:pPr>
    </w:p>
    <w:p w:rsidR="00294AB6" w:rsidRDefault="00294AB6" w:rsidP="00AF5A75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Lista UAT-urilor din județul </w:t>
      </w:r>
      <w:r w:rsidR="002646FD">
        <w:rPr>
          <w:rFonts w:cs="Arial"/>
          <w:b/>
        </w:rPr>
        <w:t>Timiș</w:t>
      </w:r>
      <w:r>
        <w:rPr>
          <w:rFonts w:ascii="Trebuchet MS" w:hAnsi="Trebuchet MS" w:cs="Arial"/>
          <w:b/>
        </w:rPr>
        <w:t xml:space="preserve"> în care încep lucrări de cadastru </w:t>
      </w:r>
    </w:p>
    <w:p w:rsidR="0022672B" w:rsidRDefault="00294AB6" w:rsidP="0022672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finanțate din fonduri europene:</w:t>
      </w:r>
      <w:r w:rsidR="0022672B" w:rsidRPr="0022672B">
        <w:rPr>
          <w:rFonts w:ascii="Trebuchet MS" w:hAnsi="Trebuchet MS" w:cs="Arial"/>
          <w:b/>
        </w:rPr>
        <w:t xml:space="preserve"> </w:t>
      </w:r>
    </w:p>
    <w:p w:rsidR="00935D2B" w:rsidRDefault="00935D2B" w:rsidP="0022672B">
      <w:pPr>
        <w:jc w:val="center"/>
        <w:rPr>
          <w:rFonts w:ascii="Trebuchet MS" w:hAnsi="Trebuchet MS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6444" w:type="dxa"/>
        <w:jc w:val="center"/>
        <w:tblLook w:val="04A0" w:firstRow="1" w:lastRow="0" w:firstColumn="1" w:lastColumn="0" w:noHBand="0" w:noVBand="1"/>
      </w:tblPr>
      <w:tblGrid>
        <w:gridCol w:w="985"/>
        <w:gridCol w:w="1743"/>
        <w:gridCol w:w="2238"/>
        <w:gridCol w:w="1478"/>
      </w:tblGrid>
      <w:tr w:rsidR="002646FD" w:rsidRPr="00EF525F" w:rsidTr="00A26C0D">
        <w:trPr>
          <w:trHeight w:val="7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646FD" w:rsidRPr="00EF525F" w:rsidRDefault="002646FD" w:rsidP="00A26C0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646FD" w:rsidRPr="00EF525F" w:rsidRDefault="002646FD" w:rsidP="003913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525F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JUDE</w:t>
            </w:r>
            <w:r w:rsidR="003913F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Ț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646FD" w:rsidRPr="00EF525F" w:rsidRDefault="002646FD" w:rsidP="00A26C0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525F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Denumire UAT </w:t>
            </w:r>
            <w:r w:rsidRPr="00EF525F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646FD" w:rsidRDefault="002646FD" w:rsidP="00A26C0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2646FD" w:rsidRPr="00EF525F" w:rsidRDefault="002646FD" w:rsidP="00A26C0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525F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SUPRAFAȚĂ DE CONTRACTAT</w:t>
            </w:r>
            <w:r w:rsidRPr="00EF525F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(hectare)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TIMIȘ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3913FB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BELINȚ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5.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048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DENTA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9.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129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GHIRODA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3.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410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GIROC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5.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219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MARGINA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13.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023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3913FB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MORAVI</w:t>
            </w:r>
            <w:r w:rsidR="003913FB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Ț</w:t>
            </w: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8.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232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REMETEA MARE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7.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287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3913FB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Ș</w:t>
            </w:r>
            <w:r w:rsidR="002646FD"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AG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2.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512</w:t>
            </w:r>
          </w:p>
        </w:tc>
      </w:tr>
      <w:tr w:rsidR="002646FD" w:rsidRPr="00EF525F" w:rsidTr="00A26C0D">
        <w:trPr>
          <w:trHeight w:val="33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6814E8" w:rsidRDefault="002646FD" w:rsidP="00A26C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FD" w:rsidRPr="00EF525F" w:rsidRDefault="002646FD" w:rsidP="00A26C0D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6FD" w:rsidRPr="00EF525F" w:rsidRDefault="002646FD" w:rsidP="003913FB">
            <w:pPr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</w:pP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="003913FB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Â</w:t>
            </w:r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NMIHAIU ROM</w:t>
            </w:r>
            <w:r w:rsidR="003913FB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Â</w:t>
            </w:r>
            <w:bookmarkStart w:id="0" w:name="_GoBack"/>
            <w:bookmarkEnd w:id="0"/>
            <w:r w:rsidRPr="00EF525F">
              <w:rPr>
                <w:rFonts w:ascii="Trebuchet MS" w:hAnsi="Trebuchet MS" w:cs="Calibri"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FD" w:rsidRPr="00EF525F" w:rsidRDefault="002646FD" w:rsidP="00A26C0D">
            <w:pPr>
              <w:jc w:val="right"/>
              <w:rPr>
                <w:rFonts w:ascii="Trebuchet MS" w:hAnsi="Trebuchet MS" w:cs="Calibri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7.</w:t>
            </w:r>
            <w:r w:rsidRPr="00EF525F">
              <w:rPr>
                <w:rFonts w:ascii="Trebuchet MS" w:hAnsi="Trebuchet MS" w:cs="Calibri"/>
                <w:sz w:val="22"/>
                <w:szCs w:val="22"/>
                <w:lang w:val="en-US" w:eastAsia="en-US"/>
              </w:rPr>
              <w:t>528</w:t>
            </w:r>
          </w:p>
        </w:tc>
      </w:tr>
    </w:tbl>
    <w:p w:rsidR="002646FD" w:rsidRDefault="002646FD" w:rsidP="0022672B">
      <w:pPr>
        <w:jc w:val="center"/>
        <w:rPr>
          <w:rFonts w:ascii="Trebuchet MS" w:hAnsi="Trebuchet MS" w:cs="Arial"/>
          <w:b/>
        </w:rPr>
      </w:pPr>
    </w:p>
    <w:sectPr w:rsidR="002646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70" w:rsidRDefault="00C86C70" w:rsidP="00D8361D">
      <w:r>
        <w:separator/>
      </w:r>
    </w:p>
  </w:endnote>
  <w:endnote w:type="continuationSeparator" w:id="0">
    <w:p w:rsidR="00C86C70" w:rsidRDefault="00C86C70" w:rsidP="00D8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70" w:rsidRDefault="00C86C70" w:rsidP="00D8361D">
      <w:r>
        <w:separator/>
      </w:r>
    </w:p>
  </w:footnote>
  <w:footnote w:type="continuationSeparator" w:id="0">
    <w:p w:rsidR="00C86C70" w:rsidRDefault="00C86C70" w:rsidP="00D8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1D" w:rsidRDefault="00D8361D">
    <w:pPr>
      <w:pStyle w:val="Header"/>
    </w:pPr>
    <w:r>
      <w:rPr>
        <w:noProof/>
        <w:lang w:val="en-US" w:eastAsia="en-US"/>
      </w:rPr>
      <w:drawing>
        <wp:inline distT="0" distB="0" distL="0" distR="0" wp14:anchorId="262F9C43" wp14:editId="0B8A82EC">
          <wp:extent cx="86677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49057CA" wp14:editId="00849E0E">
          <wp:extent cx="732790" cy="826770"/>
          <wp:effectExtent l="0" t="0" r="0" b="0"/>
          <wp:docPr id="4" name="Picture 4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61D" w:rsidRPr="00D8361D" w:rsidRDefault="00D8361D">
    <w:pPr>
      <w:pStyle w:val="Header"/>
      <w:rPr>
        <w:sz w:val="12"/>
        <w:szCs w:val="12"/>
      </w:rPr>
    </w:pPr>
    <w:r>
      <w:t xml:space="preserve">                      </w:t>
    </w:r>
    <w:r w:rsidRPr="00D8361D">
      <w:rPr>
        <w:sz w:val="16"/>
        <w:szCs w:val="16"/>
      </w:rPr>
      <w:t xml:space="preserve"> </w:t>
    </w:r>
    <w:r>
      <w:rPr>
        <w:sz w:val="16"/>
        <w:szCs w:val="16"/>
      </w:rPr>
      <w:t xml:space="preserve">    </w:t>
    </w:r>
    <w:r w:rsidRPr="00D8361D">
      <w:rPr>
        <w:sz w:val="12"/>
        <w:szCs w:val="12"/>
      </w:rPr>
      <w:t>TIMIȘ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4A3"/>
    <w:multiLevelType w:val="hybridMultilevel"/>
    <w:tmpl w:val="6AB62734"/>
    <w:lvl w:ilvl="0" w:tplc="5AE2EE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2378"/>
    <w:multiLevelType w:val="hybridMultilevel"/>
    <w:tmpl w:val="C18E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2D8F"/>
    <w:multiLevelType w:val="hybridMultilevel"/>
    <w:tmpl w:val="F28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3"/>
    <w:rsid w:val="00094317"/>
    <w:rsid w:val="000C0FD8"/>
    <w:rsid w:val="000D1A40"/>
    <w:rsid w:val="00101087"/>
    <w:rsid w:val="00153846"/>
    <w:rsid w:val="001E5C09"/>
    <w:rsid w:val="002126B4"/>
    <w:rsid w:val="0022672B"/>
    <w:rsid w:val="002408AF"/>
    <w:rsid w:val="002646FD"/>
    <w:rsid w:val="00270F03"/>
    <w:rsid w:val="00273D15"/>
    <w:rsid w:val="002876BE"/>
    <w:rsid w:val="00292213"/>
    <w:rsid w:val="00294AB6"/>
    <w:rsid w:val="002C04C7"/>
    <w:rsid w:val="00311D2B"/>
    <w:rsid w:val="00327307"/>
    <w:rsid w:val="00341F6E"/>
    <w:rsid w:val="00363F18"/>
    <w:rsid w:val="003913FB"/>
    <w:rsid w:val="003B3F8D"/>
    <w:rsid w:val="00420C2A"/>
    <w:rsid w:val="004A321D"/>
    <w:rsid w:val="0050314A"/>
    <w:rsid w:val="00534DF0"/>
    <w:rsid w:val="005412E4"/>
    <w:rsid w:val="0054314C"/>
    <w:rsid w:val="005454F8"/>
    <w:rsid w:val="005572D9"/>
    <w:rsid w:val="00595390"/>
    <w:rsid w:val="0059585F"/>
    <w:rsid w:val="005A2923"/>
    <w:rsid w:val="0065587B"/>
    <w:rsid w:val="006653ED"/>
    <w:rsid w:val="00675EC2"/>
    <w:rsid w:val="006D0807"/>
    <w:rsid w:val="007261A1"/>
    <w:rsid w:val="007376A1"/>
    <w:rsid w:val="00765197"/>
    <w:rsid w:val="00785B0D"/>
    <w:rsid w:val="00785D88"/>
    <w:rsid w:val="007B783F"/>
    <w:rsid w:val="007F1CE2"/>
    <w:rsid w:val="0084360E"/>
    <w:rsid w:val="00846A91"/>
    <w:rsid w:val="0085511B"/>
    <w:rsid w:val="0085799B"/>
    <w:rsid w:val="00865573"/>
    <w:rsid w:val="008859C5"/>
    <w:rsid w:val="00923D7F"/>
    <w:rsid w:val="00935D2B"/>
    <w:rsid w:val="00942B4E"/>
    <w:rsid w:val="00951770"/>
    <w:rsid w:val="00954BA1"/>
    <w:rsid w:val="00957977"/>
    <w:rsid w:val="009A504E"/>
    <w:rsid w:val="009D7890"/>
    <w:rsid w:val="009F2128"/>
    <w:rsid w:val="00A16DE0"/>
    <w:rsid w:val="00A77FEE"/>
    <w:rsid w:val="00A8247A"/>
    <w:rsid w:val="00AE7178"/>
    <w:rsid w:val="00AF5A75"/>
    <w:rsid w:val="00B36FC5"/>
    <w:rsid w:val="00BA28E6"/>
    <w:rsid w:val="00BD6DE2"/>
    <w:rsid w:val="00C22AD5"/>
    <w:rsid w:val="00C238DB"/>
    <w:rsid w:val="00C25EF8"/>
    <w:rsid w:val="00C713BA"/>
    <w:rsid w:val="00C73EDB"/>
    <w:rsid w:val="00C85AAD"/>
    <w:rsid w:val="00C86C70"/>
    <w:rsid w:val="00D06E2C"/>
    <w:rsid w:val="00D25AF0"/>
    <w:rsid w:val="00D26E4C"/>
    <w:rsid w:val="00D458AA"/>
    <w:rsid w:val="00D573EC"/>
    <w:rsid w:val="00D61050"/>
    <w:rsid w:val="00D8361D"/>
    <w:rsid w:val="00D8497E"/>
    <w:rsid w:val="00D8615A"/>
    <w:rsid w:val="00DB01D3"/>
    <w:rsid w:val="00DC0C5D"/>
    <w:rsid w:val="00DC330C"/>
    <w:rsid w:val="00DE24C2"/>
    <w:rsid w:val="00DE2D9D"/>
    <w:rsid w:val="00E04E3C"/>
    <w:rsid w:val="00E655F2"/>
    <w:rsid w:val="00EA2B66"/>
    <w:rsid w:val="00F04D6E"/>
    <w:rsid w:val="00F61936"/>
    <w:rsid w:val="00F6774A"/>
    <w:rsid w:val="00F9201D"/>
    <w:rsid w:val="00FC4D36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19FD"/>
  <w15:docId w15:val="{94996365-040E-42AB-B7AD-671CAE7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01D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DB01D3"/>
    <w:rPr>
      <w:color w:val="0000FF"/>
      <w:u w:val="single"/>
    </w:rPr>
  </w:style>
  <w:style w:type="paragraph" w:styleId="Header">
    <w:name w:val="header"/>
    <w:aliases w:val="Header 1,Encabezado 2,encabezado"/>
    <w:basedOn w:val="Normal"/>
    <w:link w:val="HeaderChar"/>
    <w:uiPriority w:val="99"/>
    <w:rsid w:val="00AF5A7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1 Char,Encabezado 2 Char,encabezado Char"/>
    <w:basedOn w:val="DefaultParagraphFont"/>
    <w:link w:val="Header"/>
    <w:uiPriority w:val="99"/>
    <w:qFormat/>
    <w:rsid w:val="00AF5A75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AF5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F5A75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AF5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qFormat/>
    <w:rsid w:val="00AF5A75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75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AF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pi.ro/index.php/proiecte-3/por-2014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D7E9-5CD0-4610-8D7A-8B75F3B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Gladcov</dc:creator>
  <cp:lastModifiedBy>Alin B</cp:lastModifiedBy>
  <cp:revision>4</cp:revision>
  <cp:lastPrinted>2022-07-29T06:40:00Z</cp:lastPrinted>
  <dcterms:created xsi:type="dcterms:W3CDTF">2022-07-29T07:19:00Z</dcterms:created>
  <dcterms:modified xsi:type="dcterms:W3CDTF">2022-07-29T08:27:00Z</dcterms:modified>
</cp:coreProperties>
</file>